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0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36399E" w:rsidRPr="0036399E" w:rsidTr="0036399E">
        <w:tc>
          <w:tcPr>
            <w:tcW w:w="10490" w:type="dxa"/>
            <w:shd w:val="clear" w:color="auto" w:fill="FFFFFF"/>
            <w:hideMark/>
          </w:tcPr>
          <w:p w:rsidR="0036399E" w:rsidRDefault="0036399E" w:rsidP="0036399E">
            <w:pPr>
              <w:spacing w:after="0" w:line="240" w:lineRule="atLeast"/>
              <w:rPr>
                <w:rFonts w:ascii="Georgia" w:eastAsia="Times New Roman" w:hAnsi="Georgia" w:cs="Times New Roman"/>
                <w:color w:val="99A1A7"/>
                <w:lang w:eastAsia="ru-RU"/>
              </w:rPr>
            </w:pPr>
          </w:p>
          <w:p w:rsidR="0036399E" w:rsidRDefault="0036399E" w:rsidP="0036399E">
            <w:pPr>
              <w:spacing w:after="0" w:line="240" w:lineRule="atLeast"/>
              <w:rPr>
                <w:rFonts w:ascii="Georgia" w:eastAsia="Times New Roman" w:hAnsi="Georgia" w:cs="Times New Roman"/>
                <w:color w:val="99A1A7"/>
                <w:lang w:eastAsia="ru-RU"/>
              </w:rPr>
            </w:pPr>
          </w:p>
          <w:p w:rsidR="0036399E" w:rsidRDefault="0036399E" w:rsidP="0036399E">
            <w:pPr>
              <w:spacing w:after="0" w:line="240" w:lineRule="atLeast"/>
              <w:rPr>
                <w:rFonts w:ascii="Georgia" w:eastAsia="Times New Roman" w:hAnsi="Georgia" w:cs="Times New Roman"/>
                <w:color w:val="99A1A7"/>
                <w:lang w:eastAsia="ru-RU"/>
              </w:rPr>
            </w:pPr>
          </w:p>
          <w:p w:rsidR="0036399E" w:rsidRPr="0036399E" w:rsidRDefault="0036399E" w:rsidP="0036399E">
            <w:pPr>
              <w:spacing w:after="0" w:line="240" w:lineRule="atLeast"/>
              <w:rPr>
                <w:rFonts w:ascii="Georgia" w:eastAsia="Times New Roman" w:hAnsi="Georgia" w:cs="Times New Roman"/>
                <w:color w:val="99A1A7"/>
                <w:lang w:eastAsia="ru-RU"/>
              </w:rPr>
            </w:pPr>
          </w:p>
        </w:tc>
      </w:tr>
      <w:tr w:rsidR="0036399E" w:rsidRPr="0036399E" w:rsidTr="0036399E">
        <w:tc>
          <w:tcPr>
            <w:tcW w:w="10490" w:type="dxa"/>
            <w:shd w:val="clear" w:color="auto" w:fill="FFFFFF"/>
            <w:hideMark/>
          </w:tcPr>
          <w:p w:rsidR="0036399E" w:rsidRPr="0036399E" w:rsidRDefault="0036399E" w:rsidP="0036399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noProof/>
                <w:color w:val="51515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BB93E39" wp14:editId="7C94C8F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571625"/>
                  <wp:effectExtent l="0" t="0" r="0" b="9525"/>
                  <wp:wrapSquare wrapText="bothSides"/>
                  <wp:docPr id="3" name="Рисунок 2" descr="http://aids-86.info/images/stories/0000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ids-86.info/images/stories/0000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99E">
              <w:rPr>
                <w:rFonts w:ascii="Georgia" w:eastAsia="Times New Roman" w:hAnsi="Georgia" w:cs="Times New Roman"/>
                <w:i/>
                <w:iCs/>
                <w:color w:val="696969"/>
                <w:sz w:val="18"/>
                <w:szCs w:val="18"/>
                <w:lang w:eastAsia="ru-RU"/>
              </w:rPr>
              <w:t>Мы не всегда можем сделать</w:t>
            </w:r>
          </w:p>
          <w:p w:rsidR="0036399E" w:rsidRPr="0036399E" w:rsidRDefault="0036399E" w:rsidP="0036399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i/>
                <w:iCs/>
                <w:color w:val="696969"/>
                <w:sz w:val="18"/>
                <w:szCs w:val="18"/>
                <w:lang w:eastAsia="ru-RU"/>
              </w:rPr>
              <w:t>будущее лучшим для наших детей,</w:t>
            </w:r>
          </w:p>
          <w:p w:rsidR="0036399E" w:rsidRPr="0036399E" w:rsidRDefault="0036399E" w:rsidP="0036399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i/>
                <w:iCs/>
                <w:color w:val="696969"/>
                <w:sz w:val="18"/>
                <w:szCs w:val="18"/>
                <w:lang w:eastAsia="ru-RU"/>
              </w:rPr>
              <w:t>но мы всегда можем</w:t>
            </w:r>
          </w:p>
          <w:p w:rsidR="0036399E" w:rsidRPr="0036399E" w:rsidRDefault="0036399E" w:rsidP="0036399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i/>
                <w:iCs/>
                <w:color w:val="696969"/>
                <w:sz w:val="18"/>
                <w:szCs w:val="18"/>
                <w:lang w:eastAsia="ru-RU"/>
              </w:rPr>
              <w:t>их к нему подготовить.</w:t>
            </w:r>
          </w:p>
          <w:p w:rsidR="0036399E" w:rsidRPr="0036399E" w:rsidRDefault="0036399E" w:rsidP="0036399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i/>
                <w:iCs/>
                <w:color w:val="696969"/>
                <w:sz w:val="18"/>
                <w:szCs w:val="18"/>
                <w:lang w:eastAsia="ru-RU"/>
              </w:rPr>
              <w:t>Франклин Рузвельт</w:t>
            </w:r>
          </w:p>
          <w:p w:rsidR="0036399E" w:rsidRPr="0036399E" w:rsidRDefault="0036399E" w:rsidP="0036399E">
            <w:pPr>
              <w:spacing w:before="30" w:after="3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515151"/>
                <w:lang w:eastAsia="ru-RU"/>
              </w:rPr>
              <w:t> 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 Перед современными родителями стоит непростая задача – помочь ребенку разобраться в море противоречивой информации, выработать отношение к ней, сформировать ответственную жизненную позицию. Сделать это – значит подготовить ребенка к самостоятельной жизни. И нужно торопиться, пока Ваше место не заняли телевидение, глянцевые журналы, приятели и друзья со своими «знаниями, представлениями, советами».</w:t>
            </w:r>
          </w:p>
          <w:p w:rsidR="0036399E" w:rsidRPr="0036399E" w:rsidRDefault="0036399E" w:rsidP="0036399E">
            <w:pPr>
              <w:spacing w:before="30" w:after="30" w:line="240" w:lineRule="auto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515151"/>
                <w:lang w:eastAsia="ru-RU"/>
              </w:rPr>
              <w:t> </w:t>
            </w:r>
          </w:p>
          <w:p w:rsidR="0036399E" w:rsidRPr="0036399E" w:rsidRDefault="0036399E" w:rsidP="0036399E">
            <w:pPr>
              <w:spacing w:before="30" w:after="30" w:line="240" w:lineRule="auto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515151"/>
                <w:lang w:eastAsia="ru-RU"/>
              </w:rPr>
              <w:t> 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До определенного возраста ребенок свято верит в то, что «родители знают все». С годами его вопросы становятся сложнее, а темы, все серьезней. Разговор с ребенком о ВИЧ/СПИДе можно отнести к «сложным темам», таким как разговор о смерти или сексе.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Многие родители откладывают его на потом, считая, что ребенок подрастет и сам найдет ответы на все волнующие вопросы.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Не ждите, создавайте атмосферу доверия и открытого обсуждения «волнующих тем» задолго до наступления сложного подросткового возраста.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Укрепляйте самооценку ребенка. Заниженная самооценка крайне негативно влияет на развитие личности, являясь  главным фактором проблем и неудач, формирования склонности к зависимому поведению.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Научите ребенка говорить «НЕТ». У  детей важно развить навыки, которые  позволят им не поддаваться давлению в вопросах полового поведения и наркотиков.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Обсуждать  вопросы ВИЧ/СПИДа  необходимо на всех этапах развития ребенка. К разговору о вирусе иммунодефицита человека (ВИЧ) нужно подготовиться. Говорить на данную тему лучше в спокойной обстановке, а поводом могут послужить: статья, передача, рекламный ролик или художественный фильм.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Родителям важно помнить, что главное в такой беседе – это преподнесение достоверной, понятной  для возраста ребенка информации. Детям дошкольного возраста необходимо рассказывать, как устроен человеческий организм, формировать полезные привычки, объясняя правила личной гигиены, приучая к аккуратности. Школьнику нужны конкретные ответы на вопросы. Бывает достаточно спросить, что он сам об этом думает, что уже слышал на эту тему. Внимательно выслушав ребенка, поделиться своим мнением и ответить на его вопросы.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В семьях, где у родителей с детьми доверительные отношения,  подростковые риски реализуются гораздо реже. Разговоры «на сложные темы» должны состояться до первого сексуального опыта. Еще до начала половой жизни юноша и девушка должны знать, как защищать себя от инфекций, которые передаются половым путем, и как защищать сексуального партнера от инфицирования ВИЧ.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В подростковом возрасте нужно говорить не только о необходимости воздержания от секса вне брака,   о гигиене половых отношений, но и о безопасном сексуальном контакте с правильным использованием презерватива. Наибольшее впечатление на подростка производят примеры из реальной жизни. Это может быть «звезда», заявившая, что проходит лечение от наркотической зависимости, или знаменитость, умершая от СПИДа, или живущая с ВИЧ.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Как начать разговор?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Обдумайте, «что» и «как» Вы хотите сказать ребенку.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Признайтесь, если это необходимо, что чувствуете себя неуверенно, начиная разговор на «сложную тему».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Можно сказать, что есть люди, которые живут с ВИЧ и инфицировались в подростковом возрасте.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Рассказать, каким образом передается ВИЧ, обсудить как надо вести себя, чтобы оставаться здоровым.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Что сказать ребенку о  ВИЧ?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ВИЧ – это вирус, который разрушает иммунную систему человека.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По внешнему виду нельзя определить, болен человек или нет.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Узнать о заболевании можно только сдав кровь на ВИЧ.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 Дружба, общение, бытовые контакты, совместное обучение с ВИЧ-инфицированными людьми – совершенно безопасно.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Необходимо знать, что риск передачи вируса есть в ситуациях: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при использовании чужих инструментов для инъекций (в процессе употребления наркотиков, при нанесении татуировки, пирсинга) и чужих предметов личной гигиены (зубная щетка, бритвенный станок);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при половом контакте без презерватива;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- от матери к ребенку во время беременности, родов и кормления грудным молоком.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Родители для ребенка – это те люди, которым он может доверять больше других и от которых сын или дочь могут получить наибольшую помощь. Совместная деятельность, откровенные и доверительные разговоры объединяют семью!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Если помощь и поддержка для разговора на «сложную тему» необходима самим родителям, то они  могут обратиться к специалистам центра СПИД, у которых есть опыт работы в этой сфере.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    Профессионалы помогут выбрать наилучший способ, место и время для индивидуального разговора. По желанию родителей специалисты могут провести профилактические групповые занятия с детьми, принять участие в тематических классных часах в образовательном учреждении. </w:t>
            </w:r>
          </w:p>
          <w:p w:rsidR="0036399E" w:rsidRPr="0036399E" w:rsidRDefault="0036399E" w:rsidP="0036399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color w:val="696969"/>
                <w:sz w:val="18"/>
                <w:szCs w:val="18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14106"/>
        <w:tblW w:w="111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4"/>
        <w:gridCol w:w="241"/>
        <w:gridCol w:w="210"/>
      </w:tblGrid>
      <w:tr w:rsidR="0036399E" w:rsidRPr="0036399E" w:rsidTr="0036399E">
        <w:tc>
          <w:tcPr>
            <w:tcW w:w="4798" w:type="pct"/>
            <w:shd w:val="clear" w:color="auto" w:fill="FFFFFF"/>
            <w:vAlign w:val="center"/>
            <w:hideMark/>
          </w:tcPr>
          <w:bookmarkStart w:id="0" w:name="_GoBack"/>
          <w:bookmarkEnd w:id="0"/>
          <w:p w:rsidR="0036399E" w:rsidRPr="0036399E" w:rsidRDefault="0036399E" w:rsidP="0036399E">
            <w:pPr>
              <w:spacing w:after="0" w:line="264" w:lineRule="atLeast"/>
              <w:rPr>
                <w:rFonts w:ascii="Times" w:eastAsia="Times New Roman" w:hAnsi="Times" w:cs="Times"/>
                <w:color w:val="444444"/>
                <w:spacing w:val="-30"/>
                <w:sz w:val="32"/>
                <w:szCs w:val="32"/>
                <w:lang w:eastAsia="ru-RU"/>
              </w:rPr>
            </w:pPr>
            <w:r w:rsidRPr="0036399E">
              <w:rPr>
                <w:rFonts w:ascii="Times" w:eastAsia="Times New Roman" w:hAnsi="Times" w:cs="Times"/>
                <w:color w:val="444444"/>
                <w:spacing w:val="-30"/>
                <w:sz w:val="32"/>
                <w:szCs w:val="32"/>
                <w:lang w:eastAsia="ru-RU"/>
              </w:rPr>
              <w:fldChar w:fldCharType="begin"/>
            </w:r>
            <w:r w:rsidRPr="0036399E">
              <w:rPr>
                <w:rFonts w:ascii="Times" w:eastAsia="Times New Roman" w:hAnsi="Times" w:cs="Times"/>
                <w:color w:val="444444"/>
                <w:spacing w:val="-30"/>
                <w:sz w:val="32"/>
                <w:szCs w:val="32"/>
                <w:lang w:eastAsia="ru-RU"/>
              </w:rPr>
              <w:instrText xml:space="preserve"> HYPERLINK "http://www.aids-86.info/index.php?option=com_content&amp;view=article&amp;id=666:2016-04-17-18-23-48&amp;catid=79:medicinskij-psiholog&amp;Itemid=129" </w:instrText>
            </w:r>
            <w:r w:rsidRPr="0036399E">
              <w:rPr>
                <w:rFonts w:ascii="Times" w:eastAsia="Times New Roman" w:hAnsi="Times" w:cs="Times"/>
                <w:color w:val="444444"/>
                <w:spacing w:val="-30"/>
                <w:sz w:val="32"/>
                <w:szCs w:val="32"/>
                <w:lang w:eastAsia="ru-RU"/>
              </w:rPr>
              <w:fldChar w:fldCharType="separate"/>
            </w:r>
            <w:r w:rsidRPr="0036399E">
              <w:rPr>
                <w:rFonts w:ascii="Times" w:eastAsia="Times New Roman" w:hAnsi="Times" w:cs="Times"/>
                <w:color w:val="246DA5"/>
                <w:spacing w:val="-30"/>
                <w:sz w:val="33"/>
                <w:szCs w:val="33"/>
                <w:lang w:eastAsia="ru-RU"/>
              </w:rPr>
              <w:t>Как говорить с ребенком о ВИЧ-инфекции?</w:t>
            </w:r>
            <w:r w:rsidRPr="0036399E">
              <w:rPr>
                <w:rFonts w:ascii="Times" w:eastAsia="Times New Roman" w:hAnsi="Times" w:cs="Times"/>
                <w:color w:val="444444"/>
                <w:spacing w:val="-30"/>
                <w:sz w:val="32"/>
                <w:szCs w:val="32"/>
                <w:lang w:eastAsia="ru-RU"/>
              </w:rPr>
              <w:fldChar w:fldCharType="end"/>
            </w:r>
          </w:p>
        </w:tc>
        <w:tc>
          <w:tcPr>
            <w:tcW w:w="108" w:type="pct"/>
            <w:shd w:val="clear" w:color="auto" w:fill="FFFFFF"/>
            <w:hideMark/>
          </w:tcPr>
          <w:p w:rsidR="0036399E" w:rsidRPr="0036399E" w:rsidRDefault="0036399E" w:rsidP="0036399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noProof/>
                <w:color w:val="246DA5"/>
                <w:lang w:eastAsia="ru-RU"/>
              </w:rPr>
              <w:drawing>
                <wp:inline distT="0" distB="0" distL="0" distR="0" wp14:anchorId="43E96A21" wp14:editId="6C9958FD">
                  <wp:extent cx="152400" cy="152400"/>
                  <wp:effectExtent l="0" t="0" r="0" b="0"/>
                  <wp:docPr id="1" name="Рисунок 1" descr="Печать">
                    <a:hlinkClick xmlns:a="http://schemas.openxmlformats.org/drawingml/2006/main" r:id="rId6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6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" w:type="pct"/>
            <w:shd w:val="clear" w:color="auto" w:fill="FFFFFF"/>
            <w:hideMark/>
          </w:tcPr>
          <w:p w:rsidR="0036399E" w:rsidRPr="0036399E" w:rsidRDefault="0036399E" w:rsidP="0036399E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515151"/>
                <w:lang w:eastAsia="ru-RU"/>
              </w:rPr>
            </w:pPr>
            <w:r w:rsidRPr="0036399E">
              <w:rPr>
                <w:rFonts w:ascii="Georgia" w:eastAsia="Times New Roman" w:hAnsi="Georgia" w:cs="Times New Roman"/>
                <w:noProof/>
                <w:color w:val="246DA5"/>
                <w:lang w:eastAsia="ru-RU"/>
              </w:rPr>
              <w:drawing>
                <wp:inline distT="0" distB="0" distL="0" distR="0" wp14:anchorId="51F7DC6B" wp14:editId="2CCFCE1D">
                  <wp:extent cx="133350" cy="133350"/>
                  <wp:effectExtent l="0" t="0" r="0" b="0"/>
                  <wp:docPr id="2" name="Рисунок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99E" w:rsidRPr="0036399E" w:rsidRDefault="0036399E" w:rsidP="003639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C3815" w:rsidRDefault="004C3815"/>
    <w:sectPr w:rsidR="004C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9A"/>
    <w:rsid w:val="0000319A"/>
    <w:rsid w:val="0036399E"/>
    <w:rsid w:val="004C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-86.info/index.php?option=com_mailto&amp;tmpl=component&amp;link=aHR0cDovL3d3dy5haWRzLTg2LmluZm8vaW5kZXgucGhwP29wdGlvbj1jb21fY29udGVudCZ2aWV3PWFydGljbGUmaWQ9NjY2OjIwMTYtMDQtMTctMTgtMjMtNDgmY2F0aWQ9Nzk6bWVkaWNpbnNraWotcHNpaG9sb2cmSXRlbWlkPTEyOQ=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ids-86.info/index.php?view=article&amp;catid=79:medicinskij-psiholog&amp;id=666:2016-04-17-18-23-48&amp;tmpl=component&amp;print=1&amp;layout=default&amp;page=&amp;option=com_content&amp;Itemid=12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</dc:creator>
  <cp:keywords/>
  <dc:description/>
  <cp:lastModifiedBy>Шарова</cp:lastModifiedBy>
  <cp:revision>2</cp:revision>
  <dcterms:created xsi:type="dcterms:W3CDTF">2016-11-08T06:17:00Z</dcterms:created>
  <dcterms:modified xsi:type="dcterms:W3CDTF">2016-11-08T06:18:00Z</dcterms:modified>
</cp:coreProperties>
</file>