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04.03.2025 N 171</w:t>
              <w:br/>
              <w:t xml:space="preserve">"О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w:t>
              <w:br/>
              <w:t xml:space="preserve">(Зарегистрировано в Минюсте России 14.03.2025 N 81553)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18.03.2025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14 марта 2025 г. N 81553</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МИНИСТЕРСТВО ПРОСВЕЩЕНИЯ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4 марта 2025 г. N 171</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ПОРЯДОК ПРИЕМА НА ОБУЧЕНИЕ ПО ОБРАЗОВАТЕЛЬНЫМ ПРОГРАММАМ</w:t>
      </w:r>
    </w:p>
    <w:p>
      <w:pPr>
        <w:pStyle w:val="2"/>
        <w:jc w:val="center"/>
      </w:pPr>
      <w:r>
        <w:rPr>
          <w:sz w:val="24"/>
        </w:rPr>
        <w:t xml:space="preserve">НАЧАЛЬНОГО ОБЩЕГО, ОСНОВНОГО ОБЩЕГО И СРЕДНЕГО ОБЩЕГО</w:t>
      </w:r>
    </w:p>
    <w:p>
      <w:pPr>
        <w:pStyle w:val="2"/>
        <w:jc w:val="center"/>
      </w:pPr>
      <w:r>
        <w:rPr>
          <w:sz w:val="24"/>
        </w:rPr>
        <w:t xml:space="preserve">ОБРАЗОВАНИЯ, УТВЕРЖДЕННЫЙ ПРИКАЗОМ МИНИСТЕРСТВА ПРОСВЕЩЕНИЯ</w:t>
      </w:r>
    </w:p>
    <w:p>
      <w:pPr>
        <w:pStyle w:val="2"/>
        <w:jc w:val="center"/>
      </w:pPr>
      <w:r>
        <w:rPr>
          <w:sz w:val="24"/>
        </w:rPr>
        <w:t xml:space="preserve">РОССИЙСКОЙ ФЕДЕРАЦИИ ОТ 2 СЕНТЯБРЯ 2020 Г. N 458</w:t>
      </w:r>
    </w:p>
    <w:p>
      <w:pPr>
        <w:pStyle w:val="0"/>
        <w:jc w:val="both"/>
      </w:pPr>
      <w:r>
        <w:rPr>
          <w:sz w:val="24"/>
        </w:rPr>
      </w:r>
    </w:p>
    <w:p>
      <w:pPr>
        <w:pStyle w:val="0"/>
        <w:ind w:firstLine="540"/>
        <w:jc w:val="both"/>
      </w:pPr>
      <w:r>
        <w:rPr>
          <w:sz w:val="24"/>
        </w:rPr>
        <w:t xml:space="preserve">В соответствии с </w:t>
      </w:r>
      <w:hyperlink w:history="0" r:id="rId7"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частью 8 статьи 55</w:t>
        </w:r>
      </w:hyperlink>
      <w:r>
        <w:rPr>
          <w:sz w:val="24"/>
        </w:rPr>
        <w:t xml:space="preserve"> Федерального закона от 29 декабря 2012 г. N 273-ФЗ "Об образовании в Российской Федерации", </w:t>
      </w:r>
      <w:hyperlink w:history="0" r:id="rId8" w:tooltip="Федеральный закон от 28.12.2024 N 544-ФЗ &quot;О внесении изменений в статьи 67 и 78 Федерального закона &quot;Об образовании в Российской Федерации&quot; ------------ Не вступил в силу {КонсультантПлюс}">
        <w:r>
          <w:rPr>
            <w:sz w:val="24"/>
            <w:color w:val="0000ff"/>
          </w:rPr>
          <w:t xml:space="preserve">абзацами вторым</w:t>
        </w:r>
      </w:hyperlink>
      <w:r>
        <w:rPr>
          <w:sz w:val="24"/>
        </w:rPr>
        <w:t xml:space="preserve"> и </w:t>
      </w:r>
      <w:hyperlink w:history="0" r:id="rId9" w:tooltip="Федеральный закон от 28.12.2024 N 544-ФЗ &quot;О внесении изменений в статьи 67 и 78 Федерального закона &quot;Об образовании в Российской Федерации&quot; ------------ Не вступил в силу {КонсультантПлюс}">
        <w:r>
          <w:rPr>
            <w:sz w:val="24"/>
            <w:color w:val="0000ff"/>
          </w:rPr>
          <w:t xml:space="preserve">четвертым пункта 2 статьи 1</w:t>
        </w:r>
      </w:hyperlink>
      <w:r>
        <w:rPr>
          <w:sz w:val="24"/>
        </w:rPr>
        <w:t xml:space="preserve"> Федерального закона от 28 декабря 2024 г. N 544-ФЗ "О внесении изменений в статьи 67 и 78 Федерального закона "Об образовании в Российской Федерации", </w:t>
      </w:r>
      <w:hyperlink w:history="0" r:id="rId10" w:tooltip="Постановление Правительства РФ от 28.07.2018 N 884 (ред. от 17.10.2024)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с изм. и доп., вступ. в силу с 01.03.2025) {КонсультантПлюс}">
        <w:r>
          <w:rPr>
            <w:sz w:val="24"/>
            <w:color w:val="0000ff"/>
          </w:rPr>
          <w:t xml:space="preserve">подпунктом 4.2.21 пункта 4</w:t>
        </w:r>
      </w:hyperlink>
      <w:r>
        <w:rPr>
          <w:sz w:val="24"/>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приказываю:</w:t>
      </w:r>
    </w:p>
    <w:p>
      <w:pPr>
        <w:pStyle w:val="0"/>
        <w:spacing w:before="240" w:line-rule="auto"/>
        <w:ind w:firstLine="540"/>
        <w:jc w:val="both"/>
      </w:pPr>
      <w:r>
        <w:rPr>
          <w:sz w:val="24"/>
        </w:rPr>
        <w:t xml:space="preserve">1. Утвердить прилагаемые </w:t>
      </w:r>
      <w:hyperlink w:history="0" w:anchor="P31" w:tooltip="ИЗМЕНЕНИЯ,">
        <w:r>
          <w:rPr>
            <w:sz w:val="24"/>
            <w:color w:val="0000ff"/>
          </w:rPr>
          <w:t xml:space="preserve">изменения</w:t>
        </w:r>
      </w:hyperlink>
      <w:r>
        <w:rPr>
          <w:sz w:val="24"/>
        </w:rPr>
        <w:t xml:space="preserve">, которые вносятся в </w:t>
      </w:r>
      <w:hyperlink w:history="0" r:id="rId11"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4"/>
            <w:color w:val="0000ff"/>
          </w:rPr>
          <w:t xml:space="preserve">Порядок</w:t>
        </w:r>
      </w:hyperlink>
      <w:r>
        <w:rPr>
          <w:sz w:val="24"/>
        </w:rPr>
        <w:t xml:space="preserve">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(зарегистрирован Министерством юстиции Российской Федерации 11 сентября 2020 г., регистрационный N 59783), с изменениями, внесенными приказами Министерства просвещения Российской Федерации от 8 октября 2021 г. N 707 (зарегистрирован Министерством юстиции Российской Федерации 10 ноября 2021 г., регистрационный N 65743), от 30 августа 2022 г. N 784 (зарегистрирован Министерством юстиции Российской Федерации 21 октября 2022 г., регистрационный N 70647), от 23 января 2023 г. N 47 (зарегистрирован Министерством юстиции Российской Федерации 13 февраля 2023 г., регистрационный N 72329) и от 30 августа 2023 г. N 642 (зарегистрирован Министерством юстиции Российской Федерации 25 сентября 2023 г., регистрационный N 75329).</w:t>
      </w:r>
    </w:p>
    <w:p>
      <w:pPr>
        <w:pStyle w:val="0"/>
        <w:spacing w:before="240" w:line-rule="auto"/>
        <w:ind w:firstLine="540"/>
        <w:jc w:val="both"/>
      </w:pPr>
      <w:r>
        <w:rPr>
          <w:sz w:val="24"/>
        </w:rPr>
        <w:t xml:space="preserve">2. Настоящий приказ вступает в силу с 1 апреля 2025 г. и действует до 1 марта 2026 года.</w:t>
      </w:r>
    </w:p>
    <w:p>
      <w:pPr>
        <w:pStyle w:val="0"/>
        <w:jc w:val="both"/>
      </w:pPr>
      <w:r>
        <w:rPr>
          <w:sz w:val="24"/>
        </w:rPr>
      </w:r>
    </w:p>
    <w:p>
      <w:pPr>
        <w:pStyle w:val="0"/>
        <w:jc w:val="right"/>
      </w:pPr>
      <w:r>
        <w:rPr>
          <w:sz w:val="24"/>
        </w:rPr>
        <w:t xml:space="preserve">Министр</w:t>
      </w:r>
    </w:p>
    <w:p>
      <w:pPr>
        <w:pStyle w:val="0"/>
        <w:jc w:val="right"/>
      </w:pPr>
      <w:r>
        <w:rPr>
          <w:sz w:val="24"/>
        </w:rPr>
        <w:t xml:space="preserve">С.С.КРАВЦОВ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Утверждены</w:t>
      </w:r>
    </w:p>
    <w:p>
      <w:pPr>
        <w:pStyle w:val="0"/>
        <w:jc w:val="right"/>
      </w:pPr>
      <w:r>
        <w:rPr>
          <w:sz w:val="24"/>
        </w:rPr>
        <w:t xml:space="preserve">приказом Министерства просвещения</w:t>
      </w:r>
    </w:p>
    <w:p>
      <w:pPr>
        <w:pStyle w:val="0"/>
        <w:jc w:val="right"/>
      </w:pPr>
      <w:r>
        <w:rPr>
          <w:sz w:val="24"/>
        </w:rPr>
        <w:t xml:space="preserve">Российской Федерации</w:t>
      </w:r>
    </w:p>
    <w:p>
      <w:pPr>
        <w:pStyle w:val="0"/>
        <w:jc w:val="right"/>
      </w:pPr>
      <w:r>
        <w:rPr>
          <w:sz w:val="24"/>
        </w:rPr>
        <w:t xml:space="preserve">от 4 марта 2025 г. N 171</w:t>
      </w:r>
    </w:p>
    <w:p>
      <w:pPr>
        <w:pStyle w:val="0"/>
        <w:jc w:val="both"/>
      </w:pPr>
      <w:r>
        <w:rPr>
          <w:sz w:val="24"/>
        </w:rPr>
      </w:r>
    </w:p>
    <w:bookmarkStart w:id="31" w:name="P31"/>
    <w:bookmarkEnd w:id="31"/>
    <w:p>
      <w:pPr>
        <w:pStyle w:val="2"/>
        <w:jc w:val="center"/>
      </w:pPr>
      <w:r>
        <w:rPr>
          <w:sz w:val="24"/>
        </w:rPr>
        <w:t xml:space="preserve">ИЗМЕНЕНИЯ,</w:t>
      </w:r>
    </w:p>
    <w:p>
      <w:pPr>
        <w:pStyle w:val="2"/>
        <w:jc w:val="center"/>
      </w:pPr>
      <w:r>
        <w:rPr>
          <w:sz w:val="24"/>
        </w:rPr>
        <w:t xml:space="preserve">КОТОРЫЕ ВНОСЯТСЯ В ПОРЯДОК ПРИЕМА НА ОБУЧЕНИЕ</w:t>
      </w:r>
    </w:p>
    <w:p>
      <w:pPr>
        <w:pStyle w:val="2"/>
        <w:jc w:val="center"/>
      </w:pPr>
      <w:r>
        <w:rPr>
          <w:sz w:val="24"/>
        </w:rPr>
        <w:t xml:space="preserve">ПО ОБРАЗОВАТЕЛЬНЫМ ПРОГРАММАМ НАЧАЛЬНОГО ОБЩЕГО, ОСНОВНОГО</w:t>
      </w:r>
    </w:p>
    <w:p>
      <w:pPr>
        <w:pStyle w:val="2"/>
        <w:jc w:val="center"/>
      </w:pPr>
      <w:r>
        <w:rPr>
          <w:sz w:val="24"/>
        </w:rPr>
        <w:t xml:space="preserve">ОБЩЕГО И СРЕДНЕГО ОБЩЕГО ОБРАЗОВАНИЯ, УТВЕРЖДЕННЫЙ ПРИКАЗОМ</w:t>
      </w:r>
    </w:p>
    <w:p>
      <w:pPr>
        <w:pStyle w:val="2"/>
        <w:jc w:val="center"/>
      </w:pPr>
      <w:r>
        <w:rPr>
          <w:sz w:val="24"/>
        </w:rPr>
        <w:t xml:space="preserve">МИНИСТЕРСТВА ПРОСВЕЩЕНИЯ РОССИЙСКОЙ ФЕДЕРАЦИИ</w:t>
      </w:r>
    </w:p>
    <w:p>
      <w:pPr>
        <w:pStyle w:val="2"/>
        <w:jc w:val="center"/>
      </w:pPr>
      <w:r>
        <w:rPr>
          <w:sz w:val="24"/>
        </w:rPr>
        <w:t xml:space="preserve">ОТ 2 СЕНТЯБРЯ 2020 Г. N 458</w:t>
      </w:r>
    </w:p>
    <w:p>
      <w:pPr>
        <w:pStyle w:val="0"/>
        <w:jc w:val="both"/>
      </w:pPr>
      <w:r>
        <w:rPr>
          <w:sz w:val="24"/>
        </w:rPr>
      </w:r>
    </w:p>
    <w:p>
      <w:pPr>
        <w:pStyle w:val="0"/>
        <w:ind w:firstLine="540"/>
        <w:jc w:val="both"/>
      </w:pPr>
      <w:r>
        <w:rPr>
          <w:sz w:val="24"/>
        </w:rPr>
        <w:t xml:space="preserve">1. Предложение первое </w:t>
      </w:r>
      <w:hyperlink w:history="0" r:id="rId12"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4"/>
            <w:color w:val="0000ff"/>
          </w:rPr>
          <w:t xml:space="preserve">пункта 15</w:t>
        </w:r>
      </w:hyperlink>
      <w:r>
        <w:rPr>
          <w:sz w:val="24"/>
        </w:rPr>
        <w:t xml:space="preserve"> изложить в следующей редакции:</w:t>
      </w:r>
    </w:p>
    <w:p>
      <w:pPr>
        <w:pStyle w:val="0"/>
        <w:spacing w:before="240" w:line-rule="auto"/>
        <w:ind w:firstLine="540"/>
        <w:jc w:val="both"/>
      </w:pPr>
      <w:r>
        <w:rPr>
          <w:sz w:val="24"/>
        </w:rPr>
        <w:t xml:space="preserve">"15. В приеме в государственную или муниципальную образовательную организацию может быть отказано только по причине отсутствия в ней свободных мест, а также при невыполнении условий, установленных </w:t>
      </w:r>
      <w:hyperlink w:history="0" r:id="rId13"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частью 2.1 статьи 78</w:t>
        </w:r>
      </w:hyperlink>
      <w:r>
        <w:rPr>
          <w:sz w:val="24"/>
        </w:rPr>
        <w:t xml:space="preserve"> Федерального закона, за исключением случаев, предусмотренных </w:t>
      </w:r>
      <w:hyperlink w:history="0" r:id="rId14"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частями 5</w:t>
        </w:r>
      </w:hyperlink>
      <w:r>
        <w:rPr>
          <w:sz w:val="24"/>
        </w:rPr>
        <w:t xml:space="preserve"> и </w:t>
      </w:r>
      <w:hyperlink w:history="0" r:id="rId15"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6 статьи 67</w:t>
        </w:r>
      </w:hyperlink>
      <w:r>
        <w:rPr>
          <w:sz w:val="24"/>
        </w:rPr>
        <w:t xml:space="preserve"> и </w:t>
      </w:r>
      <w:hyperlink w:history="0" r:id="rId16"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статьей 88</w:t>
        </w:r>
      </w:hyperlink>
      <w:r>
        <w:rPr>
          <w:sz w:val="24"/>
        </w:rPr>
        <w:t xml:space="preserve"> Федерального закона.".</w:t>
      </w:r>
    </w:p>
    <w:p>
      <w:pPr>
        <w:pStyle w:val="0"/>
        <w:spacing w:before="240" w:line-rule="auto"/>
        <w:ind w:firstLine="540"/>
        <w:jc w:val="both"/>
      </w:pPr>
      <w:r>
        <w:rPr>
          <w:sz w:val="24"/>
        </w:rPr>
        <w:t xml:space="preserve">2. </w:t>
      </w:r>
      <w:hyperlink w:history="0" r:id="rId17"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4"/>
            <w:color w:val="0000ff"/>
          </w:rPr>
          <w:t xml:space="preserve">Абзац первый пункта 23</w:t>
        </w:r>
      </w:hyperlink>
      <w:r>
        <w:rPr>
          <w:sz w:val="24"/>
        </w:rPr>
        <w:t xml:space="preserve"> изложить в следующей редакции:</w:t>
      </w:r>
    </w:p>
    <w:p>
      <w:pPr>
        <w:pStyle w:val="0"/>
        <w:spacing w:before="240" w:line-rule="auto"/>
        <w:ind w:firstLine="540"/>
        <w:jc w:val="both"/>
      </w:pPr>
      <w:r>
        <w:rPr>
          <w:sz w:val="24"/>
        </w:rPr>
        <w:t xml:space="preserve">"23. Родитель (родители) (законный (законные) представитель (представители) ребенка, являющегося гражданином Российской Федерации, или поступающий, являющийся гражданином Российской Федерации, заявление о приеме на обучение и документы для приема на обучение, указанные в пункте 26 Порядка, подает (подают) одним из следующих способов:".</w:t>
      </w:r>
    </w:p>
    <w:p>
      <w:pPr>
        <w:pStyle w:val="0"/>
        <w:spacing w:before="240" w:line-rule="auto"/>
        <w:ind w:firstLine="540"/>
        <w:jc w:val="both"/>
      </w:pPr>
      <w:r>
        <w:rPr>
          <w:sz w:val="24"/>
        </w:rPr>
        <w:t xml:space="preserve">3. </w:t>
      </w:r>
      <w:hyperlink w:history="0" r:id="rId18"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4"/>
            <w:color w:val="0000ff"/>
          </w:rPr>
          <w:t xml:space="preserve">Дополнить</w:t>
        </w:r>
      </w:hyperlink>
      <w:r>
        <w:rPr>
          <w:sz w:val="24"/>
        </w:rPr>
        <w:t xml:space="preserve"> пунктом 23(1) следующего содержания:</w:t>
      </w:r>
    </w:p>
    <w:p>
      <w:pPr>
        <w:pStyle w:val="0"/>
        <w:spacing w:before="240" w:line-rule="auto"/>
        <w:ind w:firstLine="540"/>
        <w:jc w:val="both"/>
      </w:pPr>
      <w:r>
        <w:rPr>
          <w:sz w:val="24"/>
        </w:rPr>
        <w:t xml:space="preserve">"23(1).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заявление о приеме на обучение и документы для приема на обучение, указанные в пунктах 26(1) и 26(2) Порядка, подает (подают) одним из следующих способов:</w:t>
      </w:r>
    </w:p>
    <w:p>
      <w:pPr>
        <w:pStyle w:val="0"/>
        <w:spacing w:before="240" w:line-rule="auto"/>
        <w:ind w:firstLine="540"/>
        <w:jc w:val="both"/>
      </w:pPr>
      <w:r>
        <w:rPr>
          <w:sz w:val="24"/>
        </w:rPr>
        <w:t xml:space="preserve">в электронной форме посредством ЕПГУ;</w:t>
      </w:r>
    </w:p>
    <w:p>
      <w:pPr>
        <w:pStyle w:val="0"/>
        <w:spacing w:before="240" w:line-rule="auto"/>
        <w:ind w:firstLine="540"/>
        <w:jc w:val="both"/>
      </w:pPr>
      <w:r>
        <w:rPr>
          <w:sz w:val="24"/>
        </w:rPr>
        <w:t xml:space="preserve">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через операторов почтовой связи общего пользования заказным письмом с уведомлением о вручении.</w:t>
      </w:r>
    </w:p>
    <w:p>
      <w:pPr>
        <w:pStyle w:val="0"/>
        <w:spacing w:before="240" w:line-rule="auto"/>
        <w:ind w:firstLine="540"/>
        <w:jc w:val="both"/>
      </w:pPr>
      <w:r>
        <w:rPr>
          <w:sz w:val="24"/>
        </w:rPr>
        <w:t xml:space="preserve">После представления документов, предусмотренных пунктами 26(1) и 26(2) Порядка, в течение 5 рабочих дней общеобразовательной организацией проводится проверка их комплектности.</w:t>
      </w:r>
    </w:p>
    <w:p>
      <w:pPr>
        <w:pStyle w:val="0"/>
        <w:spacing w:before="240" w:line-rule="auto"/>
        <w:ind w:firstLine="540"/>
        <w:jc w:val="both"/>
      </w:pPr>
      <w:r>
        <w:rPr>
          <w:sz w:val="24"/>
        </w:rPr>
        <w:t xml:space="preserve">В случае представления неполного комплекта документов, предусмотренных пунктами 26(1) и 26(2) Порядка, общеобразовательная организация возвращает заявление без его рассмотрения.</w:t>
      </w:r>
    </w:p>
    <w:p>
      <w:pPr>
        <w:pStyle w:val="0"/>
        <w:spacing w:before="240" w:line-rule="auto"/>
        <w:ind w:firstLine="540"/>
        <w:jc w:val="both"/>
      </w:pPr>
      <w:r>
        <w:rPr>
          <w:sz w:val="24"/>
        </w:rPr>
        <w:t xml:space="preserve">В случае представления полного комплекта документов, предусмотренных пунктами 26(1) и 26(2) Порядка, общеобразовательная организация в течение 25 рабочих дней осуществляет проверку достоверности предоставленных документов. При проведении указанной проверки общеобразовательная организация обращается к соответствующим государственным информационным системам и (или) в государственные (муниципальные) органы, включая органы внутренних дел, и организации.</w:t>
      </w:r>
    </w:p>
    <w:p>
      <w:pPr>
        <w:pStyle w:val="0"/>
        <w:spacing w:before="240" w:line-rule="auto"/>
        <w:ind w:firstLine="540"/>
        <w:jc w:val="both"/>
      </w:pPr>
      <w:r>
        <w:rPr>
          <w:sz w:val="24"/>
        </w:rPr>
        <w:t xml:space="preserve">В случае представления полного комплекта документов, предусмотренных пунктами 26(1) и 26(2) Порядка, и со дня подтверждения их достоверности ребенок, являющийся иностранным гражданином или лицом без гражданства, или поступающий, являющийся иностранным гражданином или лицом без гражданства, направляется общеобразовательной организацией в государственную или муниципальную общеобразовательную организацию (далее - тестирующая организация) для прохождения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(далее - тестирование).</w:t>
      </w:r>
    </w:p>
    <w:p>
      <w:pPr>
        <w:pStyle w:val="0"/>
        <w:spacing w:before="240" w:line-rule="auto"/>
        <w:ind w:firstLine="540"/>
        <w:jc w:val="both"/>
      </w:pPr>
      <w:r>
        <w:rPr>
          <w:sz w:val="24"/>
        </w:rPr>
        <w:t xml:space="preserve">Информация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направляется по адресу (почтовый или электронный), указанному в заявлении о приеме на обучение, и в личный кабинет ЕПГУ (при наличии).</w:t>
      </w:r>
    </w:p>
    <w:p>
      <w:pPr>
        <w:pStyle w:val="0"/>
        <w:spacing w:before="240" w:line-rule="auto"/>
        <w:ind w:firstLine="540"/>
        <w:jc w:val="both"/>
      </w:pPr>
      <w:r>
        <w:rPr>
          <w:sz w:val="24"/>
        </w:rPr>
        <w:t xml:space="preserve">Одновременно о направлении на тестирование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общеобразовательная организация уведомляет тестирующую организацию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Тестирующая организация в течение 3 рабочих дней после дня прохождения ребенком, являющимся иностранным гражданином или лицом без гражданства, или поступающим, являющимся иностранным гражданином или лицом без гражданства, тестирования уведомляет о результатах его проведения общеобразовательную организацию, выдавшую направление,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
    <w:p>
      <w:pPr>
        <w:pStyle w:val="0"/>
        <w:spacing w:before="240" w:line-rule="auto"/>
        <w:ind w:firstLine="540"/>
        <w:jc w:val="both"/>
      </w:pPr>
      <w:r>
        <w:rPr>
          <w:sz w:val="24"/>
        </w:rPr>
        <w:t xml:space="preserve">Информация о результатах тестирования и рассмотрения заявления о приеме на обучение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общеобразовательной организацией направляется по адресу (почтовый или электронный), указанному в заявлении о приеме на обучение, и в личный кабинет ЕПГУ (при наличии).".</w:t>
      </w:r>
    </w:p>
    <w:p>
      <w:pPr>
        <w:pStyle w:val="0"/>
        <w:spacing w:before="240" w:line-rule="auto"/>
        <w:ind w:firstLine="540"/>
        <w:jc w:val="both"/>
      </w:pPr>
      <w:r>
        <w:rPr>
          <w:sz w:val="24"/>
        </w:rPr>
        <w:t xml:space="preserve">4. </w:t>
      </w:r>
      <w:hyperlink w:history="0" r:id="rId19"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4"/>
            <w:color w:val="0000ff"/>
          </w:rPr>
          <w:t xml:space="preserve">Пункт 24</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"Для приема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дополнительно в заявлении о приеме на обучение дает (дают) согласие для прохождения тестирования.".</w:t>
      </w:r>
    </w:p>
    <w:p>
      <w:pPr>
        <w:pStyle w:val="0"/>
        <w:spacing w:before="240" w:line-rule="auto"/>
        <w:ind w:firstLine="540"/>
        <w:jc w:val="both"/>
      </w:pPr>
      <w:r>
        <w:rPr>
          <w:sz w:val="24"/>
        </w:rPr>
        <w:t xml:space="preserve">5. </w:t>
      </w:r>
      <w:hyperlink w:history="0" r:id="rId20"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4"/>
            <w:color w:val="0000ff"/>
          </w:rPr>
          <w:t xml:space="preserve">Абзацы одиннадцатый</w:t>
        </w:r>
      </w:hyperlink>
      <w:r>
        <w:rPr>
          <w:sz w:val="24"/>
        </w:rPr>
        <w:t xml:space="preserve"> и </w:t>
      </w:r>
      <w:hyperlink w:history="0" r:id="rId21"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4"/>
            <w:color w:val="0000ff"/>
          </w:rPr>
          <w:t xml:space="preserve">двенадцатый пункта 26</w:t>
        </w:r>
      </w:hyperlink>
      <w:r>
        <w:rPr>
          <w:sz w:val="24"/>
        </w:rPr>
        <w:t xml:space="preserve"> признать утратившими силу.</w:t>
      </w:r>
    </w:p>
    <w:p>
      <w:pPr>
        <w:pStyle w:val="0"/>
        <w:spacing w:before="240" w:line-rule="auto"/>
        <w:ind w:firstLine="540"/>
        <w:jc w:val="both"/>
      </w:pPr>
      <w:r>
        <w:rPr>
          <w:sz w:val="24"/>
        </w:rPr>
        <w:t xml:space="preserve">6. </w:t>
      </w:r>
      <w:hyperlink w:history="0" r:id="rId22"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4"/>
            <w:color w:val="0000ff"/>
          </w:rPr>
          <w:t xml:space="preserve">Дополнить</w:t>
        </w:r>
      </w:hyperlink>
      <w:r>
        <w:rPr>
          <w:sz w:val="24"/>
        </w:rPr>
        <w:t xml:space="preserve"> пунктами 26(1) - 26(3) следующего содержания:</w:t>
      </w:r>
    </w:p>
    <w:p>
      <w:pPr>
        <w:pStyle w:val="0"/>
        <w:spacing w:before="240" w:line-rule="auto"/>
        <w:ind w:firstLine="540"/>
        <w:jc w:val="both"/>
      </w:pPr>
      <w:r>
        <w:rPr>
          <w:sz w:val="24"/>
        </w:rPr>
        <w:t xml:space="preserve">"26(1). 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предъявляет (предъявляют):</w:t>
      </w:r>
    </w:p>
    <w:p>
      <w:pPr>
        <w:pStyle w:val="0"/>
        <w:spacing w:before="240" w:line-rule="auto"/>
        <w:ind w:firstLine="540"/>
        <w:jc w:val="both"/>
      </w:pPr>
      <w:r>
        <w:rPr>
          <w:sz w:val="24"/>
        </w:rPr>
        <w:t xml:space="preserve">копии документов, подтверждающих родство заявителя (заявителей) (или законность представления прав ребенка);</w:t>
      </w:r>
    </w:p>
    <w:p>
      <w:pPr>
        <w:pStyle w:val="0"/>
        <w:spacing w:before="240" w:line-rule="auto"/>
        <w:ind w:firstLine="540"/>
        <w:jc w:val="both"/>
      </w:pPr>
      <w:r>
        <w:rPr>
          <w:sz w:val="24"/>
        </w:rPr>
        <w:t xml:space="preserve">копии документов, подтверждающих законность нахождения ребенка, являющегося иностранным гражданином или лицом без гражданства, и его законного (законных) представителя (представителей) или поступающего, являющегося иностранным гражданином или 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визу и (или) миграционную карту, либо иные предусмотренные федеральным </w:t>
      </w:r>
      <w:hyperlink w:history="0" r:id="rId23"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законом</w:t>
        </w:r>
      </w:hyperlink>
      <w:r>
        <w:rPr>
          <w:sz w:val="24"/>
        </w:rPr>
        <w:t xml:space="preserve"> или международным договором Российской Федерации документы, подтверждающие право иностранного гражданина или лица без гражданства на пребывание (проживание) в Российской Федерации) &lt;29(1)&gt;;</w:t>
      </w:r>
    </w:p>
    <w:p>
      <w:pPr>
        <w:pStyle w:val="0"/>
        <w:spacing w:before="240" w:line-rule="auto"/>
        <w:ind w:firstLine="540"/>
        <w:jc w:val="both"/>
      </w:pPr>
      <w:r>
        <w:rPr>
          <w:sz w:val="24"/>
        </w:rPr>
        <w:t xml:space="preserve">копии документов, подтверждающих прохождение государственной дактилоскопической регистрации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&lt;29(2)&gt;;</w:t>
      </w:r>
    </w:p>
    <w:p>
      <w:pPr>
        <w:pStyle w:val="0"/>
        <w:spacing w:before="240" w:line-rule="auto"/>
        <w:ind w:firstLine="540"/>
        <w:jc w:val="both"/>
      </w:pPr>
      <w:r>
        <w:rPr>
          <w:sz w:val="24"/>
        </w:rPr>
        <w:t xml:space="preserve">копии документов, подтверждающих изучение русского языка ребенком, являющимся иностранным гражданином или лицом без гражданства, или поступающим,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w:t>
      </w:r>
    </w:p>
    <w:p>
      <w:pPr>
        <w:pStyle w:val="0"/>
        <w:spacing w:before="240" w:line-rule="auto"/>
        <w:ind w:firstLine="540"/>
        <w:jc w:val="both"/>
      </w:pPr>
      <w:r>
        <w:rPr>
          <w:sz w:val="24"/>
        </w:rPr>
        <w:t xml:space="preserve">копии документов, удостоверяющих личность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(для иностранных граждан: паспорт иностранного гражданина либо иной документ, установленный федеральным </w:t>
      </w:r>
      <w:hyperlink w:history="0" r:id="rId24"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законом</w:t>
        </w:r>
      </w:hyperlink>
      <w:r>
        <w:rPr>
          <w:sz w:val="24"/>
        </w:rPr>
        <w:t xml:space="preserve">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w:t>
      </w:r>
      <w:hyperlink w:history="0" r:id="rId25" w:tooltip="Федеральный закон от 29.12.2012 N 273-ФЗ (ред. от 28.02.2025) &quot;Об образовании в Российской Федерации&quot; (с изм. и доп., вступ. в силу с 11.03.2025) {КонсультантПлюс}">
        <w:r>
          <w:rPr>
            <w:sz w:val="24"/>
            <w:color w:val="0000ff"/>
          </w:rPr>
          <w:t xml:space="preserve">законом</w:t>
        </w:r>
      </w:hyperlink>
      <w:r>
        <w:rPr>
          <w:sz w:val="24"/>
        </w:rPr>
        <w:t xml:space="preserve"> или признаваемые в соответствии с международным договором Российской Федерации в качестве документов, удостоверяющих личность лица без гражданства) &lt;29(3)&gt;;</w:t>
      </w:r>
    </w:p>
    <w:p>
      <w:pPr>
        <w:pStyle w:val="0"/>
        <w:spacing w:before="240" w:line-rule="auto"/>
        <w:ind w:firstLine="540"/>
        <w:jc w:val="both"/>
      </w:pPr>
      <w:r>
        <w:rPr>
          <w:sz w:val="24"/>
        </w:rPr>
        <w:t xml:space="preserve">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(при наличии);</w:t>
      </w:r>
    </w:p>
    <w:p>
      <w:pPr>
        <w:pStyle w:val="0"/>
        <w:spacing w:before="240" w:line-rule="auto"/>
        <w:ind w:firstLine="540"/>
        <w:jc w:val="both"/>
      </w:pPr>
      <w:r>
        <w:rPr>
          <w:sz w:val="24"/>
        </w:rPr>
        <w:t xml:space="preserve">медицинское заключение об отсутствии у 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инфекционных заболеваний, представляющих опасность для окружающих, предусмотренных перечнем, утвержденным уполномоченным Правительством Российской Федераций федеральным органом исполнительной власти в соответствии с </w:t>
      </w:r>
      <w:hyperlink w:history="0" r:id="rId26" w:tooltip="Федеральный закон от 21.11.2011 N 323-ФЗ (ред. от 28.12.2024) &quot;Об основах охраны здоровья граждан в Российской Федерации&quot; (с изм. и доп., вступ. в силу с 01.03.2025) {КонсультантПлюс}">
        <w:r>
          <w:rPr>
            <w:sz w:val="24"/>
            <w:color w:val="0000ff"/>
          </w:rPr>
          <w:t xml:space="preserve">частью 2 статьи 43</w:t>
        </w:r>
      </w:hyperlink>
      <w:r>
        <w:rPr>
          <w:sz w:val="24"/>
        </w:rPr>
        <w:t xml:space="preserve"> Федерального закона от 21 ноября 2011 г. N 323-ФЗ "Об основах охраны здоровья граждан в Российской Федерации";</w:t>
      </w:r>
    </w:p>
    <w:p>
      <w:pPr>
        <w:pStyle w:val="0"/>
        <w:spacing w:before="240" w:line-rule="auto"/>
        <w:ind w:firstLine="540"/>
        <w:jc w:val="both"/>
      </w:pPr>
      <w:r>
        <w:rPr>
          <w:sz w:val="24"/>
        </w:rPr>
        <w:t xml:space="preserve">копии документов, подтверждающих осуществление родителем (законным представителем) трудовой деятельности (при наличии).</w:t>
      </w:r>
    </w:p>
    <w:p>
      <w:pPr>
        <w:pStyle w:val="0"/>
        <w:spacing w:before="240" w:line-rule="auto"/>
        <w:ind w:firstLine="540"/>
        <w:jc w:val="both"/>
      </w:pPr>
      <w:r>
        <w:rPr>
          <w:sz w:val="24"/>
        </w:rPr>
        <w:t xml:space="preserve">Иностранные граждане и лица без гражданства все документы представляют на русском языке или вместе с заверенным в установленном порядке &lt;30&gt; переводом на русский язык.</w:t>
      </w:r>
    </w:p>
    <w:p>
      <w:pPr>
        <w:pStyle w:val="0"/>
        <w:spacing w:before="240" w:line-rule="auto"/>
        <w:ind w:firstLine="540"/>
        <w:jc w:val="both"/>
      </w:pPr>
      <w:r>
        <w:rPr>
          <w:sz w:val="24"/>
        </w:rPr>
        <w:t xml:space="preserve">26(2). Пункт 26(1) Порядка не распространяется на иностранных граждан, указанных в </w:t>
      </w:r>
      <w:hyperlink w:history="0" r:id="rId27"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4"/>
            <w:color w:val="0000ff"/>
          </w:rPr>
          <w:t xml:space="preserve">подпункте 2 пункта 20</w:t>
        </w:r>
      </w:hyperlink>
      <w:r>
        <w:rPr>
          <w:sz w:val="24"/>
        </w:rPr>
        <w:t xml:space="preserve"> и </w:t>
      </w:r>
      <w:hyperlink w:history="0" r:id="rId28"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4"/>
            <w:color w:val="0000ff"/>
          </w:rPr>
          <w:t xml:space="preserve">пункте 21 статьи 5</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spacing w:before="240" w:line-rule="auto"/>
        <w:ind w:firstLine="540"/>
        <w:jc w:val="both"/>
      </w:pPr>
      <w:r>
        <w:rPr>
          <w:sz w:val="24"/>
        </w:rPr>
        <w:t xml:space="preserve">Иностранные граждане, указанные в абзаце первом настоящего пункта Порядка, предъявляют следующие документы:</w:t>
      </w:r>
    </w:p>
    <w:p>
      <w:pPr>
        <w:pStyle w:val="0"/>
        <w:spacing w:before="240" w:line-rule="auto"/>
        <w:ind w:firstLine="540"/>
        <w:jc w:val="both"/>
      </w:pPr>
      <w:r>
        <w:rPr>
          <w:sz w:val="24"/>
        </w:rPr>
        <w:t xml:space="preserve">копия свидетельства о рождении ребенка;</w:t>
      </w:r>
    </w:p>
    <w:p>
      <w:pPr>
        <w:pStyle w:val="0"/>
        <w:spacing w:before="240" w:line-rule="auto"/>
        <w:ind w:firstLine="540"/>
        <w:jc w:val="both"/>
      </w:pPr>
      <w:r>
        <w:rPr>
          <w:sz w:val="24"/>
        </w:rPr>
        <w:t xml:space="preserve">копия паспорта;</w:t>
      </w:r>
    </w:p>
    <w:p>
      <w:pPr>
        <w:pStyle w:val="0"/>
        <w:spacing w:before="240" w:line-rule="auto"/>
        <w:ind w:firstLine="540"/>
        <w:jc w:val="both"/>
      </w:pPr>
      <w:r>
        <w:rPr>
          <w:sz w:val="24"/>
        </w:rPr>
        <w:t xml:space="preserve">справку о регистрации по месту жительства.</w:t>
      </w:r>
    </w:p>
    <w:p>
      <w:pPr>
        <w:pStyle w:val="0"/>
        <w:spacing w:before="240" w:line-rule="auto"/>
        <w:ind w:firstLine="540"/>
        <w:jc w:val="both"/>
      </w:pPr>
      <w:r>
        <w:rPr>
          <w:sz w:val="24"/>
        </w:rPr>
        <w:t xml:space="preserve">26(3). Пункт 23(1) и абзацы третий - пятый и седьмой - девятый пункта 26(1) Порядка не распространяются на граждан Республики Беларусь &lt;30(1)&gt;.".</w:t>
      </w:r>
    </w:p>
    <w:p>
      <w:pPr>
        <w:pStyle w:val="0"/>
        <w:spacing w:before="240" w:line-rule="auto"/>
        <w:ind w:firstLine="540"/>
        <w:jc w:val="both"/>
      </w:pPr>
      <w:r>
        <w:rPr>
          <w:sz w:val="24"/>
        </w:rPr>
        <w:t xml:space="preserve">7. </w:t>
      </w:r>
      <w:hyperlink w:history="0" r:id="rId29"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4"/>
            <w:color w:val="0000ff"/>
          </w:rPr>
          <w:t xml:space="preserve">Абзац третий пункта 26(1)</w:t>
        </w:r>
      </w:hyperlink>
      <w:r>
        <w:rPr>
          <w:sz w:val="24"/>
        </w:rPr>
        <w:t xml:space="preserve"> дополнить сноской "29(1)" следующего содержания:</w:t>
      </w:r>
    </w:p>
    <w:p>
      <w:pPr>
        <w:pStyle w:val="0"/>
        <w:spacing w:before="240" w:line-rule="auto"/>
        <w:ind w:firstLine="540"/>
        <w:jc w:val="both"/>
      </w:pPr>
      <w:r>
        <w:rPr>
          <w:sz w:val="24"/>
        </w:rPr>
        <w:t xml:space="preserve">"&lt;29(1)&gt; </w:t>
      </w:r>
      <w:hyperlink w:history="0" r:id="rId30"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4"/>
            <w:color w:val="0000ff"/>
          </w:rPr>
          <w:t xml:space="preserve">Абзац десятый пункта 1 статьи 2</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spacing w:before="240" w:line-rule="auto"/>
        <w:ind w:firstLine="540"/>
        <w:jc w:val="both"/>
      </w:pPr>
      <w:r>
        <w:rPr>
          <w:sz w:val="24"/>
        </w:rPr>
        <w:t xml:space="preserve">8. </w:t>
      </w:r>
      <w:hyperlink w:history="0" r:id="rId31"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4"/>
            <w:color w:val="0000ff"/>
          </w:rPr>
          <w:t xml:space="preserve">Абзац четвертый пункта 26(1)</w:t>
        </w:r>
      </w:hyperlink>
      <w:r>
        <w:rPr>
          <w:sz w:val="24"/>
        </w:rPr>
        <w:t xml:space="preserve"> дополнить сноской "29(2)" следующего содержания:</w:t>
      </w:r>
    </w:p>
    <w:p>
      <w:pPr>
        <w:pStyle w:val="0"/>
        <w:spacing w:before="240" w:line-rule="auto"/>
        <w:ind w:firstLine="540"/>
        <w:jc w:val="both"/>
      </w:pPr>
      <w:r>
        <w:rPr>
          <w:sz w:val="24"/>
        </w:rPr>
        <w:t xml:space="preserve">"&lt;29(2)&gt; </w:t>
      </w:r>
      <w:hyperlink w:history="0" r:id="rId32"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4"/>
            <w:color w:val="0000ff"/>
          </w:rPr>
          <w:t xml:space="preserve">Пункты "л"</w:t>
        </w:r>
      </w:hyperlink>
      <w:r>
        <w:rPr>
          <w:sz w:val="24"/>
        </w:rPr>
        <w:t xml:space="preserve">, </w:t>
      </w:r>
      <w:hyperlink w:history="0" r:id="rId33"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4"/>
            <w:color w:val="0000ff"/>
          </w:rPr>
          <w:t xml:space="preserve">"п"</w:t>
        </w:r>
      </w:hyperlink>
      <w:r>
        <w:rPr>
          <w:sz w:val="24"/>
        </w:rPr>
        <w:t xml:space="preserve"> и </w:t>
      </w:r>
      <w:hyperlink w:history="0" r:id="rId34"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4"/>
            <w:color w:val="0000ff"/>
          </w:rPr>
          <w:t xml:space="preserve">"с" части первой статьи 9</w:t>
        </w:r>
      </w:hyperlink>
      <w:r>
        <w:rPr>
          <w:sz w:val="24"/>
        </w:rPr>
        <w:t xml:space="preserve">, </w:t>
      </w:r>
      <w:hyperlink w:history="0" r:id="rId35" w:tooltip="Федеральный закон от 25.07.1998 N 128-ФЗ (ред. от 25.12.2023) &quot;О государственной дактилоскопической регистрации в Российской Федерации&quot; (с изм. и доп., вступ. в силу с 23.06.2024) {КонсультантПлюс}">
        <w:r>
          <w:rPr>
            <w:sz w:val="24"/>
            <w:color w:val="0000ff"/>
          </w:rPr>
          <w:t xml:space="preserve">часть 3 статьи 11</w:t>
        </w:r>
      </w:hyperlink>
      <w:r>
        <w:rPr>
          <w:sz w:val="24"/>
        </w:rPr>
        <w:t xml:space="preserve"> Федерального закона от 25 июля 1998 г. N 128-ФЗ "О государственной дактилоскопической регистрации в Российской Федерации".".</w:t>
      </w:r>
    </w:p>
    <w:p>
      <w:pPr>
        <w:pStyle w:val="0"/>
        <w:spacing w:before="240" w:line-rule="auto"/>
        <w:ind w:firstLine="540"/>
        <w:jc w:val="both"/>
      </w:pPr>
      <w:r>
        <w:rPr>
          <w:sz w:val="24"/>
        </w:rPr>
        <w:t xml:space="preserve">9. </w:t>
      </w:r>
      <w:hyperlink w:history="0" r:id="rId36"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4"/>
            <w:color w:val="0000ff"/>
          </w:rPr>
          <w:t xml:space="preserve">Абзац шестой пункта 26(1)</w:t>
        </w:r>
      </w:hyperlink>
      <w:r>
        <w:rPr>
          <w:sz w:val="24"/>
        </w:rPr>
        <w:t xml:space="preserve"> дополнить сноской "29(3)" следующего содержания:</w:t>
      </w:r>
    </w:p>
    <w:p>
      <w:pPr>
        <w:pStyle w:val="0"/>
        <w:spacing w:before="240" w:line-rule="auto"/>
        <w:ind w:firstLine="540"/>
        <w:jc w:val="both"/>
      </w:pPr>
      <w:r>
        <w:rPr>
          <w:sz w:val="24"/>
        </w:rPr>
        <w:t xml:space="preserve">"&lt;29(3)&gt; </w:t>
      </w:r>
      <w:hyperlink w:history="0" r:id="rId37" w:tooltip="Федеральный закон от 25.07.2002 N 115-ФЗ (ред. от 28.12.2024) &quot;О правовом положении иностранных граждан в Российской Федерации&quot; (с изм. и доп., вступ. в силу с 05.02.2025) {КонсультантПлюс}">
        <w:r>
          <w:rPr>
            <w:sz w:val="24"/>
            <w:color w:val="0000ff"/>
          </w:rPr>
          <w:t xml:space="preserve">Статья 10</w:t>
        </w:r>
      </w:hyperlink>
      <w:r>
        <w:rPr>
          <w:sz w:val="24"/>
        </w:rPr>
        <w:t xml:space="preserve"> Федерального закона от 25 июля 2002 г. N 115-ФЗ "О правовом положении иностранных граждан в Российской Федерации".".</w:t>
      </w:r>
    </w:p>
    <w:p>
      <w:pPr>
        <w:pStyle w:val="0"/>
        <w:spacing w:before="240" w:line-rule="auto"/>
        <w:ind w:firstLine="540"/>
        <w:jc w:val="both"/>
      </w:pPr>
      <w:r>
        <w:rPr>
          <w:sz w:val="24"/>
        </w:rPr>
        <w:t xml:space="preserve">10. </w:t>
      </w:r>
      <w:hyperlink w:history="0" r:id="rId38"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4"/>
            <w:color w:val="0000ff"/>
          </w:rPr>
          <w:t xml:space="preserve">Пункт 26(3)</w:t>
        </w:r>
      </w:hyperlink>
      <w:r>
        <w:rPr>
          <w:sz w:val="24"/>
        </w:rPr>
        <w:t xml:space="preserve"> дополнить сноской "30(1)" следующего содержания:</w:t>
      </w:r>
    </w:p>
    <w:p>
      <w:pPr>
        <w:pStyle w:val="0"/>
        <w:spacing w:before="240" w:line-rule="auto"/>
        <w:ind w:firstLine="540"/>
        <w:jc w:val="both"/>
      </w:pPr>
      <w:r>
        <w:rPr>
          <w:sz w:val="24"/>
        </w:rPr>
        <w:t xml:space="preserve">"&lt;30(1)&gt; </w:t>
      </w:r>
      <w:hyperlink w:history="0" r:id="rId39" w:tooltip="Договор между РФ и Республикой Беларусь от 25.12.1998 &quot;О равных правах граждан&quot; {КонсультантПлюс}">
        <w:r>
          <w:rPr>
            <w:sz w:val="24"/>
            <w:color w:val="0000ff"/>
          </w:rPr>
          <w:t xml:space="preserve">Статья 4</w:t>
        </w:r>
      </w:hyperlink>
      <w:r>
        <w:rPr>
          <w:sz w:val="24"/>
        </w:rPr>
        <w:t xml:space="preserve"> Договора между Российской Федерацией и Республикой Беларусь от 25 декабря 1998 г. о равных правах граждан, ратифицированного Федеральным </w:t>
      </w:r>
      <w:hyperlink w:history="0" r:id="rId40" w:tooltip="Федеральный закон от 01.05.1999 N 89-ФЗ &quot;О ратификации Договора между Российской Федерацией и Республикой Беларусь о равных правах граждан&quot; {КонсультантПлюс}">
        <w:r>
          <w:rPr>
            <w:sz w:val="24"/>
            <w:color w:val="0000ff"/>
          </w:rPr>
          <w:t xml:space="preserve">законом</w:t>
        </w:r>
      </w:hyperlink>
      <w:r>
        <w:rPr>
          <w:sz w:val="24"/>
        </w:rPr>
        <w:t xml:space="preserve"> от 1 мая 1999 г. N 89-ФЗ "О ратификации Договора между Российской Федерацией и Республикой Беларусь о равных правах граждан". </w:t>
      </w:r>
      <w:hyperlink w:history="0" r:id="rId41" w:tooltip="Договор между РФ и Республикой Беларусь от 25.12.1998 &quot;О равных правах граждан&quot; {КонсультантПлюс}">
        <w:r>
          <w:rPr>
            <w:sz w:val="24"/>
            <w:color w:val="0000ff"/>
          </w:rPr>
          <w:t xml:space="preserve">Договор</w:t>
        </w:r>
      </w:hyperlink>
      <w:r>
        <w:rPr>
          <w:sz w:val="24"/>
        </w:rPr>
        <w:t xml:space="preserve"> вступил в силу для Российской Федерации 22 июля 1999 г.".</w:t>
      </w:r>
    </w:p>
    <w:p>
      <w:pPr>
        <w:pStyle w:val="0"/>
        <w:spacing w:before="240" w:line-rule="auto"/>
        <w:ind w:firstLine="540"/>
        <w:jc w:val="both"/>
      </w:pPr>
      <w:r>
        <w:rPr>
          <w:sz w:val="24"/>
        </w:rPr>
        <w:t xml:space="preserve">11. </w:t>
      </w:r>
      <w:hyperlink w:history="0" r:id="rId42"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4"/>
            <w:color w:val="0000ff"/>
          </w:rPr>
          <w:t xml:space="preserve">Дополнить</w:t>
        </w:r>
      </w:hyperlink>
      <w:r>
        <w:rPr>
          <w:sz w:val="24"/>
        </w:rPr>
        <w:t xml:space="preserve"> пунктом 27(1) следующего содержания:</w:t>
      </w:r>
    </w:p>
    <w:p>
      <w:pPr>
        <w:pStyle w:val="0"/>
        <w:spacing w:before="240" w:line-rule="auto"/>
        <w:ind w:firstLine="540"/>
        <w:jc w:val="both"/>
      </w:pPr>
      <w:r>
        <w:rPr>
          <w:sz w:val="24"/>
        </w:rPr>
        <w:t xml:space="preserve">"27(1). При подаче заявления родителями (законными представителями) ребенка, являющегося иностранным гражданином или лицом без гражданства, или поступающим, являющимся иностранным гражданином или лицом без гражданства, о приеме на обучение в электронной форме посредством ЕПГУ не допускается требовать копий или оригиналов документов, предусмотренных пунктами 26(1) и 26(2) Порядка, за исключением копий или оригиналов документов, подтверждение которых в электронном виде невозможно.".</w:t>
      </w:r>
    </w:p>
    <w:p>
      <w:pPr>
        <w:pStyle w:val="0"/>
        <w:spacing w:before="240" w:line-rule="auto"/>
        <w:ind w:firstLine="540"/>
        <w:jc w:val="both"/>
      </w:pPr>
      <w:r>
        <w:rPr>
          <w:sz w:val="24"/>
        </w:rPr>
        <w:t xml:space="preserve">12. </w:t>
      </w:r>
      <w:hyperlink w:history="0" r:id="rId43"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4"/>
            <w:color w:val="0000ff"/>
          </w:rPr>
          <w:t xml:space="preserve">Пункт 31</w:t>
        </w:r>
      </w:hyperlink>
      <w:r>
        <w:rPr>
          <w:sz w:val="24"/>
        </w:rPr>
        <w:t xml:space="preserve"> изложить в следующей редакции:</w:t>
      </w:r>
    </w:p>
    <w:p>
      <w:pPr>
        <w:pStyle w:val="0"/>
        <w:spacing w:before="240" w:line-rule="auto"/>
        <w:ind w:firstLine="540"/>
        <w:jc w:val="both"/>
      </w:pPr>
      <w:r>
        <w:rPr>
          <w:sz w:val="24"/>
        </w:rPr>
        <w:t xml:space="preserve">"31. Руководитель общеобразовательной организации издает распорядительный акт о приеме на обучение:</w:t>
      </w:r>
    </w:p>
    <w:p>
      <w:pPr>
        <w:pStyle w:val="0"/>
        <w:spacing w:before="240" w:line-rule="auto"/>
        <w:ind w:firstLine="540"/>
        <w:jc w:val="both"/>
      </w:pPr>
      <w:r>
        <w:rPr>
          <w:sz w:val="24"/>
        </w:rPr>
        <w:t xml:space="preserve">ребенка или поступающего в течение 5 рабочих дней после дня приема заявления о приеме на обучение и представленных документов, за исключением случая, предусмотренного пунктом 17 Порядка;</w:t>
      </w:r>
    </w:p>
    <w:p>
      <w:pPr>
        <w:pStyle w:val="0"/>
        <w:spacing w:before="240" w:line-rule="auto"/>
        <w:ind w:firstLine="540"/>
        <w:jc w:val="both"/>
      </w:pPr>
      <w:r>
        <w:rPr>
          <w:sz w:val="24"/>
        </w:rPr>
        <w:t xml:space="preserve">ребенка, являющегося иностранным гражданином или лицом без гражданства, или поступающего, являющегося иностранным гражданином или лицом без гражданства, в течение 5 рабочих дней после официального поступления информации об успешном прохождении тестирования, за исключением случая, предусмотренного пунктом 17 Порядка".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04.03.2025 N 171</w:t>
            <w:br/>
            <w:t>"О внесении изменений в Порядок приема на обучение по образовательным п...</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18.03.2025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00133&amp;date=18.03.2025&amp;dst=791&amp;field=134" TargetMode = "External"/>
	<Relationship Id="rId8" Type="http://schemas.openxmlformats.org/officeDocument/2006/relationships/hyperlink" Target="https://login.consultant.ru/link/?req=doc&amp;base=LAW&amp;n=494829&amp;date=18.03.2025&amp;dst=100012&amp;field=134" TargetMode = "External"/>
	<Relationship Id="rId9" Type="http://schemas.openxmlformats.org/officeDocument/2006/relationships/hyperlink" Target="https://login.consultant.ru/link/?req=doc&amp;base=LAW&amp;n=494829&amp;date=18.03.2025&amp;dst=100014&amp;field=134" TargetMode = "External"/>
	<Relationship Id="rId10" Type="http://schemas.openxmlformats.org/officeDocument/2006/relationships/hyperlink" Target="https://login.consultant.ru/link/?req=doc&amp;base=LAW&amp;n=488698&amp;date=18.03.2025&amp;dst=100042&amp;field=134" TargetMode = "External"/>
	<Relationship Id="rId11" Type="http://schemas.openxmlformats.org/officeDocument/2006/relationships/hyperlink" Target="https://login.consultant.ru/link/?req=doc&amp;base=LAW&amp;n=458212&amp;date=18.03.2025&amp;dst=100013&amp;field=134" TargetMode = "External"/>
	<Relationship Id="rId12" Type="http://schemas.openxmlformats.org/officeDocument/2006/relationships/hyperlink" Target="https://login.consultant.ru/link/?req=doc&amp;base=LAW&amp;n=458212&amp;date=18.03.2025&amp;dst=100074&amp;field=134" TargetMode = "External"/>
	<Relationship Id="rId13" Type="http://schemas.openxmlformats.org/officeDocument/2006/relationships/hyperlink" Target="https://login.consultant.ru/link/?req=doc&amp;base=LAW&amp;n=495182&amp;date=18.03.2025&amp;dst=1139&amp;field=134" TargetMode = "External"/>
	<Relationship Id="rId14" Type="http://schemas.openxmlformats.org/officeDocument/2006/relationships/hyperlink" Target="https://login.consultant.ru/link/?req=doc&amp;base=LAW&amp;n=495182&amp;date=18.03.2025&amp;dst=100903&amp;field=134" TargetMode = "External"/>
	<Relationship Id="rId15" Type="http://schemas.openxmlformats.org/officeDocument/2006/relationships/hyperlink" Target="https://login.consultant.ru/link/?req=doc&amp;base=LAW&amp;n=495182&amp;date=18.03.2025&amp;dst=688&amp;field=134" TargetMode = "External"/>
	<Relationship Id="rId16" Type="http://schemas.openxmlformats.org/officeDocument/2006/relationships/hyperlink" Target="https://login.consultant.ru/link/?req=doc&amp;base=LAW&amp;n=495182&amp;date=18.03.2025&amp;dst=101173&amp;field=134" TargetMode = "External"/>
	<Relationship Id="rId17" Type="http://schemas.openxmlformats.org/officeDocument/2006/relationships/hyperlink" Target="https://login.consultant.ru/link/?req=doc&amp;base=LAW&amp;n=458212&amp;date=18.03.2025&amp;dst=23&amp;field=134" TargetMode = "External"/>
	<Relationship Id="rId18" Type="http://schemas.openxmlformats.org/officeDocument/2006/relationships/hyperlink" Target="https://login.consultant.ru/link/?req=doc&amp;base=LAW&amp;n=458212&amp;date=18.03.2025&amp;dst=100013&amp;field=134" TargetMode = "External"/>
	<Relationship Id="rId19" Type="http://schemas.openxmlformats.org/officeDocument/2006/relationships/hyperlink" Target="https://login.consultant.ru/link/?req=doc&amp;base=LAW&amp;n=458212&amp;date=18.03.2025&amp;dst=100105&amp;field=134" TargetMode = "External"/>
	<Relationship Id="rId20" Type="http://schemas.openxmlformats.org/officeDocument/2006/relationships/hyperlink" Target="https://login.consultant.ru/link/?req=doc&amp;base=LAW&amp;n=458212&amp;date=18.03.2025&amp;dst=15&amp;field=134" TargetMode = "External"/>
	<Relationship Id="rId21" Type="http://schemas.openxmlformats.org/officeDocument/2006/relationships/hyperlink" Target="https://login.consultant.ru/link/?req=doc&amp;base=LAW&amp;n=458212&amp;date=18.03.2025&amp;dst=16&amp;field=134" TargetMode = "External"/>
	<Relationship Id="rId22" Type="http://schemas.openxmlformats.org/officeDocument/2006/relationships/hyperlink" Target="https://login.consultant.ru/link/?req=doc&amp;base=LAW&amp;n=458212&amp;date=18.03.2025&amp;dst=100013&amp;field=134" TargetMode = "External"/>
	<Relationship Id="rId23" Type="http://schemas.openxmlformats.org/officeDocument/2006/relationships/hyperlink" Target="https://login.consultant.ru/link/?req=doc&amp;base=LAW&amp;n=500133&amp;date=18.03.2025" TargetMode = "External"/>
	<Relationship Id="rId24" Type="http://schemas.openxmlformats.org/officeDocument/2006/relationships/hyperlink" Target="https://login.consultant.ru/link/?req=doc&amp;base=LAW&amp;n=500133&amp;date=18.03.2025" TargetMode = "External"/>
	<Relationship Id="rId25" Type="http://schemas.openxmlformats.org/officeDocument/2006/relationships/hyperlink" Target="https://login.consultant.ru/link/?req=doc&amp;base=LAW&amp;n=500133&amp;date=18.03.2025" TargetMode = "External"/>
	<Relationship Id="rId26" Type="http://schemas.openxmlformats.org/officeDocument/2006/relationships/hyperlink" Target="https://login.consultant.ru/link/?req=doc&amp;base=LAW&amp;n=481289&amp;date=18.03.2025&amp;dst=100460&amp;field=134" TargetMode = "External"/>
	<Relationship Id="rId27" Type="http://schemas.openxmlformats.org/officeDocument/2006/relationships/hyperlink" Target="https://login.consultant.ru/link/?req=doc&amp;base=LAW&amp;n=483128&amp;date=18.03.2025&amp;dst=1423&amp;field=134" TargetMode = "External"/>
	<Relationship Id="rId28" Type="http://schemas.openxmlformats.org/officeDocument/2006/relationships/hyperlink" Target="https://login.consultant.ru/link/?req=doc&amp;base=LAW&amp;n=483128&amp;date=18.03.2025&amp;dst=1425&amp;field=134" TargetMode = "External"/>
	<Relationship Id="rId29" Type="http://schemas.openxmlformats.org/officeDocument/2006/relationships/hyperlink" Target="https://login.consultant.ru/link/?req=doc&amp;base=LAW&amp;n=458212&amp;date=18.03.2025&amp;dst=100013&amp;field=134" TargetMode = "External"/>
	<Relationship Id="rId30" Type="http://schemas.openxmlformats.org/officeDocument/2006/relationships/hyperlink" Target="https://login.consultant.ru/link/?req=doc&amp;base=LAW&amp;n=483128&amp;date=18.03.2025&amp;dst=1460&amp;field=134" TargetMode = "External"/>
	<Relationship Id="rId31" Type="http://schemas.openxmlformats.org/officeDocument/2006/relationships/hyperlink" Target="https://login.consultant.ru/link/?req=doc&amp;base=LAW&amp;n=458212&amp;date=18.03.2025&amp;dst=100013&amp;field=134" TargetMode = "External"/>
	<Relationship Id="rId32" Type="http://schemas.openxmlformats.org/officeDocument/2006/relationships/hyperlink" Target="https://login.consultant.ru/link/?req=doc&amp;base=LAW&amp;n=465807&amp;date=18.03.2025&amp;dst=105&amp;field=134" TargetMode = "External"/>
	<Relationship Id="rId33" Type="http://schemas.openxmlformats.org/officeDocument/2006/relationships/hyperlink" Target="https://login.consultant.ru/link/?req=doc&amp;base=LAW&amp;n=465807&amp;date=18.03.2025&amp;dst=110&amp;field=134" TargetMode = "External"/>
	<Relationship Id="rId34" Type="http://schemas.openxmlformats.org/officeDocument/2006/relationships/hyperlink" Target="https://login.consultant.ru/link/?req=doc&amp;base=LAW&amp;n=465807&amp;date=18.03.2025&amp;dst=106&amp;field=134" TargetMode = "External"/>
	<Relationship Id="rId35" Type="http://schemas.openxmlformats.org/officeDocument/2006/relationships/hyperlink" Target="https://login.consultant.ru/link/?req=doc&amp;base=LAW&amp;n=465807&amp;date=18.03.2025&amp;dst=94&amp;field=134" TargetMode = "External"/>
	<Relationship Id="rId36" Type="http://schemas.openxmlformats.org/officeDocument/2006/relationships/hyperlink" Target="https://login.consultant.ru/link/?req=doc&amp;base=LAW&amp;n=458212&amp;date=18.03.2025&amp;dst=100013&amp;field=134" TargetMode = "External"/>
	<Relationship Id="rId37" Type="http://schemas.openxmlformats.org/officeDocument/2006/relationships/hyperlink" Target="https://login.consultant.ru/link/?req=doc&amp;base=LAW&amp;n=483128&amp;date=18.03.2025&amp;dst=100091&amp;field=134" TargetMode = "External"/>
	<Relationship Id="rId38" Type="http://schemas.openxmlformats.org/officeDocument/2006/relationships/hyperlink" Target="https://login.consultant.ru/link/?req=doc&amp;base=LAW&amp;n=458212&amp;date=18.03.2025&amp;dst=100013&amp;field=134" TargetMode = "External"/>
	<Relationship Id="rId39" Type="http://schemas.openxmlformats.org/officeDocument/2006/relationships/hyperlink" Target="https://login.consultant.ru/link/?req=doc&amp;base=LAW&amp;n=75558&amp;date=18.03.2025&amp;dst=100010&amp;field=134" TargetMode = "External"/>
	<Relationship Id="rId40" Type="http://schemas.openxmlformats.org/officeDocument/2006/relationships/hyperlink" Target="https://login.consultant.ru/link/?req=doc&amp;base=LAW&amp;n=22935&amp;date=18.03.2025" TargetMode = "External"/>
	<Relationship Id="rId41" Type="http://schemas.openxmlformats.org/officeDocument/2006/relationships/hyperlink" Target="https://login.consultant.ru/link/?req=doc&amp;base=LAW&amp;n=75558&amp;date=18.03.2025" TargetMode = "External"/>
	<Relationship Id="rId42" Type="http://schemas.openxmlformats.org/officeDocument/2006/relationships/hyperlink" Target="https://login.consultant.ru/link/?req=doc&amp;base=LAW&amp;n=458212&amp;date=18.03.2025&amp;dst=100013&amp;field=134" TargetMode = "External"/>
	<Relationship Id="rId43" Type="http://schemas.openxmlformats.org/officeDocument/2006/relationships/hyperlink" Target="https://login.consultant.ru/link/?req=doc&amp;base=LAW&amp;n=458212&amp;date=18.03.2025&amp;dst=100149&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04.03.2025 N 171
"О внесении изменений в Порядок приема на обучение по образовательным программам начального общего, основного общего и среднего общего образования, утвержденный приказом Министерства просвещения Российской Федерации от 2 сентября 2020 г. N 458"
(Зарегистрировано в Минюсте России 14.03.2025 N 81553)</dc:title>
  <dcterms:created xsi:type="dcterms:W3CDTF">2025-03-18T09:35:20Z</dcterms:created>
</cp:coreProperties>
</file>